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1F" w:rsidRPr="00E81FD2" w:rsidRDefault="00E81FD2">
      <w:pPr>
        <w:rPr>
          <w:b/>
          <w:sz w:val="24"/>
        </w:rPr>
      </w:pPr>
      <w:r w:rsidRPr="00E81FD2">
        <w:rPr>
          <w:b/>
          <w:sz w:val="24"/>
        </w:rPr>
        <w:t>Evolution des facteurs de risques de l’instabilité fémoro-patellaire</w:t>
      </w:r>
    </w:p>
    <w:p w:rsidR="00E81FD2" w:rsidRDefault="00E81FD2">
      <w:pPr>
        <w:rPr>
          <w:b/>
          <w:i/>
        </w:rPr>
      </w:pPr>
      <w:r w:rsidRPr="00E81FD2">
        <w:rPr>
          <w:b/>
          <w:i/>
        </w:rPr>
        <w:t>Gilles PASQUIER, Sophie PUTMAN  (CHRU de Lille)</w:t>
      </w:r>
    </w:p>
    <w:p w:rsidR="00E81FD2" w:rsidRDefault="00E81FD2"/>
    <w:p w:rsidR="001A30A7" w:rsidRDefault="00E81FD2">
      <w:r>
        <w:t xml:space="preserve">L’instabilité fémoro-patellaire se définit </w:t>
      </w:r>
      <w:r w:rsidR="001A30A7">
        <w:t>comme un déplacement anormal de la patella pendant son trajet fémoro-patellaire pouvant aller jusqu’à la luxation. L’instabilité fémoro-patellaire est source de douleurs invalidantes et d’arthrose fémoro-patellaire.</w:t>
      </w:r>
    </w:p>
    <w:p w:rsidR="001A30A7" w:rsidRDefault="001A30A7">
      <w:r>
        <w:t>La patella permet le développement de la force quadricipitale, elle est sanglée sur la trochlée par les rétinaculums latéraux et le tendon patellaire.</w:t>
      </w:r>
    </w:p>
    <w:p w:rsidR="001A30A7" w:rsidRDefault="001A30A7">
      <w:r>
        <w:t xml:space="preserve">Le démembrement des instabilités fémoro-patellaires a été fait par Henri </w:t>
      </w:r>
      <w:proofErr w:type="spellStart"/>
      <w:r>
        <w:t>Dejour</w:t>
      </w:r>
      <w:proofErr w:type="spellEnd"/>
      <w:r>
        <w:t xml:space="preserve"> qui a individualisé 4 fact</w:t>
      </w:r>
      <w:r w:rsidR="00BE6846">
        <w:t xml:space="preserve">eurs de risques principaux : l’aplatissement </w:t>
      </w:r>
      <w:r w:rsidR="008C76ED">
        <w:t>de la trochlée fémorale, la position latérale de la tubérosité tibiale antérieure, la position haute de la patella, la dysplasie d</w:t>
      </w:r>
      <w:r w:rsidR="00877686">
        <w:t>u quadriceps. Il a aussi repéré</w:t>
      </w:r>
      <w:r w:rsidR="008C76ED">
        <w:t xml:space="preserve"> 4 facteurs la favorisant qu’il a qualifiés de secondaires : le genu valgum, l’antéversion fémoral</w:t>
      </w:r>
      <w:r w:rsidR="00877686">
        <w:t>e</w:t>
      </w:r>
      <w:r w:rsidR="008C76ED">
        <w:t>, le genu recurvatum et la rotation externe du genou mesurée sur le scanner.</w:t>
      </w:r>
    </w:p>
    <w:p w:rsidR="000A322F" w:rsidRDefault="00BE6846">
      <w:r>
        <w:t xml:space="preserve">1/ </w:t>
      </w:r>
      <w:r w:rsidR="008C76ED">
        <w:t xml:space="preserve">L’aplatissement de la trochlée fémorale est le facteur le plus fréquent avec parfois une inversion de la courbure de la trochlée fémorale </w:t>
      </w:r>
      <w:r w:rsidR="000A322F">
        <w:t xml:space="preserve">qui a permis la description de signes radiographiques sur la radiographie de profil : </w:t>
      </w:r>
      <w:r>
        <w:t xml:space="preserve">le </w:t>
      </w:r>
      <w:r w:rsidR="000A322F">
        <w:t xml:space="preserve">signe </w:t>
      </w:r>
      <w:r w:rsidR="00C15579">
        <w:t xml:space="preserve">du croisement, </w:t>
      </w:r>
      <w:r>
        <w:t xml:space="preserve">la </w:t>
      </w:r>
      <w:r w:rsidR="000A322F">
        <w:t>présence d’une saillie ou d’un éperon.</w:t>
      </w:r>
    </w:p>
    <w:p w:rsidR="00C15579" w:rsidRDefault="00C15579">
      <w:r>
        <w:t>Le croisement caractérisait le faible développement proximal du versant médial de la trochlée, la sévérité était corrélée à la position distale du croisement.</w:t>
      </w:r>
    </w:p>
    <w:p w:rsidR="00C15579" w:rsidRDefault="00C15579">
      <w:r>
        <w:t xml:space="preserve">La </w:t>
      </w:r>
      <w:r w:rsidR="00BE6846">
        <w:t xml:space="preserve">présence d’une saillie était le </w:t>
      </w:r>
      <w:r>
        <w:t>résultat de</w:t>
      </w:r>
      <w:r w:rsidR="002C4577">
        <w:t xml:space="preserve"> la disp</w:t>
      </w:r>
      <w:r>
        <w:t>arition de la berge latérale de la trochlée.</w:t>
      </w:r>
    </w:p>
    <w:p w:rsidR="008C76ED" w:rsidRDefault="008E6B13">
      <w:r>
        <w:t xml:space="preserve">La classification d’Henri </w:t>
      </w:r>
      <w:proofErr w:type="spellStart"/>
      <w:r w:rsidR="000A322F">
        <w:t>Dejour</w:t>
      </w:r>
      <w:proofErr w:type="spellEnd"/>
      <w:r w:rsidR="000A322F">
        <w:t xml:space="preserve"> se faisait sur l’analyse d’une radiographie de profil du  fémur distal.</w:t>
      </w:r>
    </w:p>
    <w:p w:rsidR="002C4577" w:rsidRDefault="00BE6846">
      <w:r>
        <w:t xml:space="preserve">2/ </w:t>
      </w:r>
      <w:r w:rsidR="002C4577">
        <w:t xml:space="preserve">La TA-GT excessive montrait qu’un placement trop latéral de la TTA entraînait une subluxation de la patella. </w:t>
      </w:r>
    </w:p>
    <w:p w:rsidR="002C4577" w:rsidRDefault="00BE6846">
      <w:r>
        <w:t xml:space="preserve">3/ </w:t>
      </w:r>
      <w:r w:rsidR="002C4577">
        <w:t xml:space="preserve">La patella </w:t>
      </w:r>
      <w:proofErr w:type="spellStart"/>
      <w:r w:rsidR="002C4577">
        <w:t>alta</w:t>
      </w:r>
      <w:proofErr w:type="spellEnd"/>
      <w:r w:rsidR="008E6B13">
        <w:t>,</w:t>
      </w:r>
      <w:r w:rsidR="002C4577">
        <w:t xml:space="preserve"> définit par l’index de Caton-Deschamps </w:t>
      </w:r>
      <w:r w:rsidR="008E6B13">
        <w:t>supérieur à 1,2, se calculait</w:t>
      </w:r>
      <w:r w:rsidR="002C4577">
        <w:t xml:space="preserve"> sur le cliché de profil et</w:t>
      </w:r>
      <w:r w:rsidR="008E6B13">
        <w:t xml:space="preserve"> caractérisait l’engagement difficile d’une rotule en position haute</w:t>
      </w:r>
      <w:r w:rsidR="002C4577">
        <w:t>.</w:t>
      </w:r>
    </w:p>
    <w:p w:rsidR="002C4577" w:rsidRDefault="00BE6846">
      <w:r>
        <w:t xml:space="preserve">4/ La dysplasie du quadriceps, facile à imaginer, </w:t>
      </w:r>
      <w:r w:rsidR="002C4577">
        <w:t xml:space="preserve"> </w:t>
      </w:r>
      <w:r>
        <w:t xml:space="preserve">était </w:t>
      </w:r>
      <w:r w:rsidR="002C4577">
        <w:t>difficile à mesure</w:t>
      </w:r>
      <w:r>
        <w:t xml:space="preserve">r. Elle était rencontrée </w:t>
      </w:r>
      <w:r w:rsidR="002C4577">
        <w:t>dans les instabilités permanentes essentiellement observés chez l’enfant en cas de quadriceps court. La dysplasie du vaste médial favo</w:t>
      </w:r>
      <w:r>
        <w:t>risait</w:t>
      </w:r>
      <w:r w:rsidR="002C4577">
        <w:t xml:space="preserve"> un déséquilibre se traduisant par une bascule ou tilt latéral de la patella.</w:t>
      </w:r>
    </w:p>
    <w:p w:rsidR="00BE6846" w:rsidRDefault="002C4577">
      <w:r>
        <w:t xml:space="preserve">L’évolution des facteurs d’instabilité s’est faite avec </w:t>
      </w:r>
      <w:r w:rsidR="008E6B13">
        <w:t>les progrès</w:t>
      </w:r>
      <w:r>
        <w:t xml:space="preserve"> de l’imagerie</w:t>
      </w:r>
      <w:r w:rsidR="00BE6846">
        <w:t>: le scanner et l’IRM.</w:t>
      </w:r>
    </w:p>
    <w:p w:rsidR="00587C23" w:rsidRDefault="00BE6846">
      <w:r>
        <w:t xml:space="preserve"> Le scanner a précisé les facteurs individualisés précédemment.</w:t>
      </w:r>
    </w:p>
    <w:p w:rsidR="002C4577" w:rsidRDefault="00587C23">
      <w:r>
        <w:t xml:space="preserve">1- </w:t>
      </w:r>
      <w:r w:rsidR="00BE6846">
        <w:t xml:space="preserve">D </w:t>
      </w:r>
      <w:proofErr w:type="spellStart"/>
      <w:r w:rsidR="00BE6846">
        <w:t>Dejour</w:t>
      </w:r>
      <w:proofErr w:type="spellEnd"/>
      <w:r w:rsidR="00BE6846">
        <w:t xml:space="preserve"> </w:t>
      </w:r>
      <w:r w:rsidR="00877686">
        <w:t>a fait évoluer</w:t>
      </w:r>
      <w:r w:rsidR="001D21B4">
        <w:t xml:space="preserve"> </w:t>
      </w:r>
      <w:r>
        <w:t xml:space="preserve"> la classification de la dysplasie de la trochlée en passant de 3 à 4 stades</w:t>
      </w:r>
      <w:r w:rsidR="008E6B13">
        <w:t xml:space="preserve"> grâce à l’apport des coupes rotationnelles puis des reconstructions 3D.</w:t>
      </w:r>
    </w:p>
    <w:p w:rsidR="00587C23" w:rsidRDefault="008E6B13">
      <w:r>
        <w:t>2- L</w:t>
      </w:r>
      <w:r w:rsidR="00587C23">
        <w:t>a latéralisation de la tubérosité tibiale est aussi bien appréciée par le scanner ou l’IRM</w:t>
      </w:r>
      <w:r>
        <w:t xml:space="preserve"> et une TA-GT </w:t>
      </w:r>
      <w:r w:rsidR="00F7241B">
        <w:t>&gt; 20 mm est p</w:t>
      </w:r>
      <w:bookmarkStart w:id="0" w:name="_GoBack"/>
      <w:bookmarkEnd w:id="0"/>
      <w:r>
        <w:t xml:space="preserve">athologique </w:t>
      </w:r>
      <w:r w:rsidR="00587C23">
        <w:t>. Un nouveau facteur est en évaluation : la rotation de la TTA</w:t>
      </w:r>
    </w:p>
    <w:p w:rsidR="00587C23" w:rsidRDefault="00587C23">
      <w:r>
        <w:t>3- l’index d</w:t>
      </w:r>
      <w:r w:rsidR="001D21B4">
        <w:t>e</w:t>
      </w:r>
      <w:r>
        <w:t xml:space="preserve"> Caton-Deschamps s’est révélé adapté pour quantifier la position haute de la patella.</w:t>
      </w:r>
    </w:p>
    <w:p w:rsidR="00587C23" w:rsidRDefault="005D52D5">
      <w:r>
        <w:t>4- la dysplasie du quadriceps r</w:t>
      </w:r>
      <w:r w:rsidR="00587C23">
        <w:t>est</w:t>
      </w:r>
      <w:r>
        <w:t>e non</w:t>
      </w:r>
      <w:r w:rsidR="00587C23">
        <w:t xml:space="preserve"> quantifiable de façon reproductible chez l’adulte.</w:t>
      </w:r>
    </w:p>
    <w:p w:rsidR="008E6B13" w:rsidRDefault="008E6B13">
      <w:r>
        <w:t>5- la bascule patellaire bien caractérisée sur les coupes axiales est pathologique quand elle est &gt; 20°</w:t>
      </w:r>
    </w:p>
    <w:p w:rsidR="00587C23" w:rsidRDefault="00587C23">
      <w:r>
        <w:lastRenderedPageBreak/>
        <w:t>Les facteurs secondaires n’ont pas présenté d’avancée significative.</w:t>
      </w:r>
    </w:p>
    <w:p w:rsidR="00587C23" w:rsidRDefault="005D52D5">
      <w:r>
        <w:t>Dans l</w:t>
      </w:r>
      <w:r w:rsidR="00587C23">
        <w:t xml:space="preserve">es parties molles </w:t>
      </w:r>
      <w:r>
        <w:t>le ligament fémoro-patellaire médial a pris une importance nouvelle et complète l’apport des facteurs osseux.</w:t>
      </w:r>
    </w:p>
    <w:p w:rsidR="005D52D5" w:rsidRDefault="005D52D5">
      <w:r>
        <w:t>Lors de tout épisode d’instabilité fémoro-patellaire il est sollicité ou atteint : lors d’une luxation il est rompu. Des études anatomiques et biomécaniques ont renforcé l’intérêt pour cette structure et sa reconstruction. Son atteinte permanente après une luxation a conduit à sa réfection constante associée à la correction des facteurs osseux principaux avec une standardisation progressive des techniques utilisées.</w:t>
      </w:r>
    </w:p>
    <w:p w:rsidR="00455B1C" w:rsidRDefault="005D52D5">
      <w:r>
        <w:t>L’évolution d’une instabilité fémoro-patellaire est prévisible en fonction du nombre de facteurs de risque présent</w:t>
      </w:r>
      <w:r w:rsidR="00223966">
        <w:t xml:space="preserve"> et du nombre d’épisodes </w:t>
      </w:r>
      <w:proofErr w:type="spellStart"/>
      <w:r w:rsidR="00223966">
        <w:t>luxants</w:t>
      </w:r>
      <w:proofErr w:type="spellEnd"/>
      <w:r w:rsidR="00223966">
        <w:t>.</w:t>
      </w:r>
      <w:r w:rsidR="00FD27DA">
        <w:t xml:space="preserve"> </w:t>
      </w:r>
    </w:p>
    <w:p w:rsidR="005D52D5" w:rsidRDefault="005D52D5">
      <w:r>
        <w:t xml:space="preserve"> </w:t>
      </w:r>
      <w:r w:rsidR="00455B1C">
        <w:t>L’amélioration de la connaissance des facteurs de risques permet de moduler l’indication chirurgicale et son moment : un sujet de moins de20 ans présentant une luxation de patella associée à 3 facteurs de risques principaux peut être opéré pour correction de l’ensemble de ses facteurs osseux et lig</w:t>
      </w:r>
      <w:r w:rsidR="001D21B4">
        <w:t>am</w:t>
      </w:r>
      <w:r w:rsidR="00455B1C">
        <w:t>e</w:t>
      </w:r>
      <w:r w:rsidR="001D21B4">
        <w:t>n</w:t>
      </w:r>
      <w:r w:rsidR="00455B1C">
        <w:t>taires avant la survenue d’une arthrose fémoro-patellaire symptomatique</w:t>
      </w:r>
    </w:p>
    <w:p w:rsidR="00587C23" w:rsidRDefault="00587C23">
      <w:r>
        <w:t xml:space="preserve"> </w:t>
      </w:r>
    </w:p>
    <w:p w:rsidR="001A30A7" w:rsidRPr="00E81FD2" w:rsidRDefault="001A30A7"/>
    <w:sectPr w:rsidR="001A30A7" w:rsidRPr="00E8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D2"/>
    <w:rsid w:val="000A322F"/>
    <w:rsid w:val="001A30A7"/>
    <w:rsid w:val="001D21B4"/>
    <w:rsid w:val="00223966"/>
    <w:rsid w:val="002C4577"/>
    <w:rsid w:val="00376E38"/>
    <w:rsid w:val="00455B1C"/>
    <w:rsid w:val="00587C23"/>
    <w:rsid w:val="005D52D5"/>
    <w:rsid w:val="00877686"/>
    <w:rsid w:val="008C76ED"/>
    <w:rsid w:val="008E6B13"/>
    <w:rsid w:val="00BE6846"/>
    <w:rsid w:val="00C15579"/>
    <w:rsid w:val="00CD021F"/>
    <w:rsid w:val="00E81FD2"/>
    <w:rsid w:val="00F7241B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PASQUIER Gilles</dc:creator>
  <cp:keywords/>
  <dc:description/>
  <cp:lastModifiedBy>gpasquier</cp:lastModifiedBy>
  <cp:revision>8</cp:revision>
  <dcterms:created xsi:type="dcterms:W3CDTF">2020-02-28T13:30:00Z</dcterms:created>
  <dcterms:modified xsi:type="dcterms:W3CDTF">2020-02-29T09:55:00Z</dcterms:modified>
</cp:coreProperties>
</file>